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/>
    </w:p>
    <w:p>
      <w:pPr>
        <w:pStyle w:val="Style2"/>
        <w:keepNext w:val="0"/>
        <w:keepLines w:val="0"/>
        <w:framePr w:w="9451" w:h="384" w:hRule="exact" w:wrap="none" w:vAnchor="page" w:hAnchor="page" w:x="1650" w:y="11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Интернет-мошенничество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техническим прогрессом за последние пару десятилетий в нашу жизнь прочно вошли новые технологии, в том числе компьютеры, смартфоны и Интернет. Возможность совершения посредством Интернета денежных операций, онлайн-покупок и прочего при широких технических возможностях сохранения анонимности пользователя породила новый класс злоумышленников, которые промышляют интернет-мошенничеством.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Одной из разновидностей интернет-мошенничества является фишинг, главная цель которого состоит в получении конфиденциальных данных пользователей - логинов и паролей (происходит от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fishing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- рыбная ловля,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password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- пароль). Для того, чтобы в прямом и переносном смысле на попасться на уловку мошенников необходимо придерживаться ряда правил: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numPr>
          <w:ilvl w:val="0"/>
          <w:numId w:val="1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следить за своими аккаунтами, при признаках подозрительной активности (взлома) которых следует ее заблокировать и обратиться к администраторам соответствующего ресурса как можно скорее;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numPr>
          <w:ilvl w:val="0"/>
          <w:numId w:val="1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использовать безопасные веб-сайты, в том числе интернет-магазинов и поисковых систем, при этом нужно помнить, что часто мошенники создают сайты-двойники, чтобы пользователь по ошибке ввел туда свои данные при авторизации (логин и пароль);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numPr>
          <w:ilvl w:val="0"/>
          <w:numId w:val="1"/>
        </w:numPr>
        <w:shd w:val="clear" w:color="auto" w:fill="auto"/>
        <w:tabs>
          <w:tab w:pos="937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использовать сложные и разные пароли, чтобы в случае взлома злоумышленники получили доступ только к одному профилю пользователя, а не ко всем;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 взлома аккаунта необходимо предупредить всех знакомых, которые указаны в друзьях у данного аккаунта, о взломе;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numPr>
          <w:ilvl w:val="0"/>
          <w:numId w:val="1"/>
        </w:numPr>
        <w:shd w:val="clear" w:color="auto" w:fill="auto"/>
        <w:tabs>
          <w:tab w:pos="95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рекомендуется отключить сохранение пароля в браузере;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numPr>
          <w:ilvl w:val="0"/>
          <w:numId w:val="1"/>
        </w:numPr>
        <w:shd w:val="clear" w:color="auto" w:fill="auto"/>
        <w:tabs>
          <w:tab w:pos="951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следует установить надежные пароль </w:t>
      </w:r>
      <w:r>
        <w:rPr>
          <w:color w:val="000000"/>
          <w:spacing w:val="0"/>
          <w:w w:val="100"/>
          <w:position w:val="0"/>
          <w:shd w:val="clear" w:color="auto" w:fill="auto"/>
          <w:lang w:val="en-US" w:eastAsia="en-US" w:bidi="en-US"/>
        </w:rPr>
        <w:t xml:space="preserve">(PIN)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мобильный телефон;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numPr>
          <w:ilvl w:val="0"/>
          <w:numId w:val="1"/>
        </w:numPr>
        <w:shd w:val="clear" w:color="auto" w:fill="auto"/>
        <w:tabs>
          <w:tab w:pos="942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открывать файлы и другие вложения в письмах, даже если они пришли от знакомых; при наличии подозрений, нужно уточнить, отправляли ли они эти файлы.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Помимо фишинга, интернет-мошенничество имеет много форм. Например, распространено мошенничество с использованием интернет- сервисов для размещения объявлений о товарах, недвижимости, вакансиях и прочем (например, Авито). В этом случае пользователь может лишиться своих денег, отправив предоплату злоумышленнику за товар, который не будет отправлен, или купив заведомо неисправный товар или другую вещь вместо желаемой.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shd w:val="clear" w:color="auto" w:fill="auto"/>
        <w:tabs>
          <w:tab w:pos="8803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зависимости от способа мошенничества, интернет-мошенничество может быть квалифицировано по ст. 159 УК РФ (мошенничество), ст. 159.3 УК РФ (мошенничество с использованием электронных средств платежа), ст.159.6 УК РФ (мошенничество в сфере компьютерной информации). Согласно Постановлению Пленума Верховного Суда РФ от 30.11.2017</w:t>
        <w:tab/>
        <w:t>№48</w:t>
      </w:r>
    </w:p>
    <w:p>
      <w:pPr>
        <w:pStyle w:val="Style2"/>
        <w:keepNext w:val="0"/>
        <w:keepLines w:val="0"/>
        <w:framePr w:w="9451" w:h="13886" w:hRule="exact" w:wrap="none" w:vAnchor="page" w:hAnchor="page" w:x="1650" w:y="176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мошенничество в сфере компьютерной информации, совершенное посредством неправомерного доступа к компьютерной информации или посредством создания, использования и распространения вредоносных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/>
    </w:p>
    <w:p>
      <w:pPr>
        <w:pStyle w:val="Style7"/>
        <w:keepNext w:val="0"/>
        <w:keepLines w:val="0"/>
        <w:framePr w:w="9451" w:h="298" w:hRule="exact" w:wrap="none" w:vAnchor="page" w:hAnchor="page" w:x="1650" w:y="68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2</w:t>
      </w:r>
    </w:p>
    <w:p>
      <w:pPr>
        <w:pStyle w:val="Style2"/>
        <w:keepNext w:val="0"/>
        <w:keepLines w:val="0"/>
        <w:framePr w:w="9451" w:h="638" w:hRule="exact" w:wrap="none" w:vAnchor="page" w:hAnchor="page" w:x="1650" w:y="12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компьютерных программ, требует дополнительной квалификации по ст.272, 273 или 274.1 УК РФ.</w:t>
      </w:r>
    </w:p>
    <w:p>
      <w:pPr>
        <w:pStyle w:val="Style2"/>
        <w:keepNext w:val="0"/>
        <w:keepLines w:val="0"/>
        <w:framePr w:w="9451" w:h="1238" w:hRule="exact" w:wrap="none" w:vAnchor="page" w:hAnchor="page" w:x="1650" w:y="2450"/>
        <w:widowControl w:val="0"/>
        <w:shd w:val="clear" w:color="auto" w:fill="auto"/>
        <w:bidi w:val="0"/>
        <w:spacing w:before="0" w:after="0" w:line="240" w:lineRule="auto"/>
        <w:ind w:left="19" w:right="6019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Помощник прокурора</w:t>
      </w:r>
    </w:p>
    <w:p>
      <w:pPr>
        <w:pStyle w:val="Style2"/>
        <w:keepNext w:val="0"/>
        <w:keepLines w:val="0"/>
        <w:framePr w:w="9451" w:h="1238" w:hRule="exact" w:wrap="none" w:vAnchor="page" w:hAnchor="page" w:x="1650" w:y="2450"/>
        <w:widowControl w:val="0"/>
        <w:shd w:val="clear" w:color="auto" w:fill="auto"/>
        <w:bidi w:val="0"/>
        <w:spacing w:before="0" w:after="0" w:line="360" w:lineRule="auto"/>
        <w:ind w:left="19" w:right="6019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Аларского района</w:t>
        <w:br/>
        <w:t>младший советник юстиции</w:t>
      </w:r>
    </w:p>
    <w:p>
      <w:pPr>
        <w:pStyle w:val="Style2"/>
        <w:keepNext w:val="0"/>
        <w:keepLines w:val="0"/>
        <w:framePr w:wrap="none" w:vAnchor="page" w:hAnchor="page" w:x="9238" w:y="3170"/>
        <w:widowControl w:val="0"/>
        <w:shd w:val="clear" w:color="auto" w:fill="auto"/>
        <w:bidi w:val="0"/>
        <w:spacing w:before="0" w:after="0" w:line="240" w:lineRule="auto"/>
        <w:ind w:left="14" w:right="24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В.Н. Матханов</w:t>
      </w: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5">
    <w:name w:val="Колонтитул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8">
    <w:name w:val="Колонтитул_"/>
    <w:basedOn w:val="DefaultParagraphFont"/>
    <w:link w:val="Style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ind w:firstLine="40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4">
    <w:name w:val="Колонтитул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7">
    <w:name w:val="Колонтитул"/>
    <w:basedOn w:val="Normal"/>
    <w:link w:val="CharStyle8"/>
    <w:pPr>
      <w:widowControl w:val="0"/>
      <w:shd w:val="clear" w:color="auto" w:fill="FFFFFF"/>
      <w:jc w:val="center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Матханов Василий Николаевич</dc:creator>
  <cp:keywords/>
</cp:coreProperties>
</file>